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-286595</wp:posOffset>
                </wp:positionH>
                <wp:positionV relativeFrom="page">
                  <wp:posOffset>928915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 descr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22.6pt;margin-top:73.1pt;width:229.2pt;height:77.5pt;z-index:251659264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margin" anchory="page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3214124</wp:posOffset>
                </wp:positionH>
                <wp:positionV relativeFrom="line">
                  <wp:posOffset>316952</wp:posOffset>
                </wp:positionV>
                <wp:extent cx="3175000" cy="723813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72381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AGM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th September 201</w:t>
                            </w: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1"/>
                              <w:shd w:val="clear" w:color="auto" w:fill="auto"/>
                              <w:suppressAutoHyphens w:val="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8:30</w:t>
                            </w: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pm</w:t>
                            </w:r>
                            <w:r>
                              <w:rPr>
                                <w:rFonts w:ascii="Arial" w:cs="Arial Unicode MS" w:hAnsi="Arial" w:eastAsia="Arial Unicode MS"/>
                                <w:b w:val="1"/>
                                <w:bCs w:val="1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0"/>
                                <w:position w:val="0"/>
                                <w:sz w:val="28"/>
                                <w:szCs w:val="28"/>
                                <w:u w:val="none" w:color="000000"/>
                                <w:vertAlign w:val="baseline"/>
                                <w:rtl w:val="0"/>
                                <w:lang w:val="en-US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in ILTSC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253.1pt;margin-top:25.0pt;width:250.0pt;height:57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1"/>
                        <w:shd w:val="clear" w:color="auto" w:fill="auto"/>
                        <w:suppressAutoHyphens w:val="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outlineLvl w:val="9"/>
                        <w:rPr>
                          <w:rFonts w:ascii="Arial" w:cs="Arial" w:hAnsi="Arial" w:eastAsia="Arial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</w:pP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AGM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1"/>
                        <w:shd w:val="clear" w:color="auto" w:fill="auto"/>
                        <w:suppressAutoHyphens w:val="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outlineLvl w:val="9"/>
                        <w:rPr>
                          <w:rFonts w:ascii="Arial" w:cs="Arial" w:hAnsi="Arial" w:eastAsia="Arial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</w:pP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th September 201</w:t>
                      </w: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1"/>
                        <w:shd w:val="clear" w:color="auto" w:fill="auto"/>
                        <w:suppressAutoHyphens w:val="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outlineLvl w:val="9"/>
                        <w:rPr>
                          <w:rtl w:val="0"/>
                        </w:rPr>
                      </w:pP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8:30</w:t>
                      </w: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pm</w:t>
                      </w:r>
                      <w:r>
                        <w:rPr>
                          <w:rFonts w:ascii="Arial" w:cs="Arial Unicode MS" w:hAnsi="Arial" w:eastAsia="Arial Unicode MS"/>
                          <w:b w:val="1"/>
                          <w:bCs w:val="1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color w:val="000000"/>
                          <w:spacing w:val="0"/>
                          <w:kern w:val="0"/>
                          <w:position w:val="0"/>
                          <w:sz w:val="28"/>
                          <w:szCs w:val="28"/>
                          <w:u w:val="none" w:color="000000"/>
                          <w:vertAlign w:val="baseline"/>
                          <w:rtl w:val="0"/>
                          <w:lang w:val="en-US"/>
                          <w14:textOutline>
                            <w14:noFill/>
                          </w14:textOutline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 in ILTSC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Agenda - Annual General Meeting 201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9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Annual General Meeting of Ilkley Harriers Athletic Club will be held on Tuesday 2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 September 201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9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at Ilkley Lawn Tennis and Squash Club starting at 8:30pm after the club run.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ntroduction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Apologies for absence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Minutes of 201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8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AGM and vote of acceptance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Matters arising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Committee</w:t>
      </w:r>
      <w:r>
        <w:rPr>
          <w:rFonts w:ascii="Arial" w:cs="Arial Unicode MS" w:hAnsi="Arial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annual report, including Junior section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Treasurer</w:t>
      </w:r>
      <w:r>
        <w:rPr>
          <w:rFonts w:ascii="Arial" w:cs="Arial Unicode MS" w:hAnsi="Arial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report and statement of accounts for year ending 31st August 201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9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and vote of acceptance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Annual subscriptions - it is proposed to maintain subscriptions 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the same 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as in 2017-2018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and 2018-2019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 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This therefore continues to absorb the Northern Athletics subscription and any reasonable increase by England Athletics. 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Elections of Officers and Committee - a nomination form is attached.  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All officers are available for reappointment, v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acancies exist for Committee members.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Reappointment of auditor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Any other business</w:t>
      </w: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including a discussion on communication channels.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Hilda Coulsey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tl w:val="0"/>
        </w:rPr>
      </w:pPr>
      <w:r>
        <w:rPr>
          <w:rFonts w:ascii="Arial" w:cs="Arial Unicode MS" w:hAnsi="Arial" w:eastAsia="Arial Unicode MS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Secretary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